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11FC" w14:textId="7FCB6FC8" w:rsidR="00780E70" w:rsidRPr="00EA7911" w:rsidRDefault="00780E70" w:rsidP="00EA7911">
      <w:pPr>
        <w:jc w:val="center"/>
        <w:rPr>
          <w:rFonts w:ascii="Bodoni MT Black" w:hAnsi="Bodoni MT Black"/>
          <w:sz w:val="30"/>
          <w:szCs w:val="30"/>
        </w:rPr>
      </w:pPr>
      <w:r w:rsidRPr="00EA7911">
        <w:rPr>
          <w:rFonts w:ascii="Bodoni MT Black" w:hAnsi="Bodoni MT Black"/>
          <w:sz w:val="30"/>
          <w:szCs w:val="30"/>
        </w:rPr>
        <w:t>ROUND AND ABOUT WEST FELTON MAGAZINE</w:t>
      </w:r>
    </w:p>
    <w:p w14:paraId="076C1C8C" w14:textId="42362990" w:rsidR="00780E70" w:rsidRPr="00EA7911" w:rsidRDefault="00780E70" w:rsidP="00EA7911">
      <w:pPr>
        <w:jc w:val="center"/>
        <w:rPr>
          <w:b/>
          <w:bCs/>
          <w:sz w:val="28"/>
          <w:szCs w:val="28"/>
        </w:rPr>
      </w:pPr>
      <w:r w:rsidRPr="00EA7911">
        <w:rPr>
          <w:b/>
          <w:bCs/>
          <w:sz w:val="28"/>
          <w:szCs w:val="28"/>
        </w:rPr>
        <w:t>Report to the Annual Parish Council</w:t>
      </w:r>
      <w:r w:rsidR="00D71577" w:rsidRPr="00EA7911">
        <w:rPr>
          <w:b/>
          <w:bCs/>
          <w:sz w:val="28"/>
          <w:szCs w:val="28"/>
        </w:rPr>
        <w:t>,</w:t>
      </w:r>
      <w:r w:rsidRPr="00EA7911">
        <w:rPr>
          <w:b/>
          <w:bCs/>
          <w:sz w:val="28"/>
          <w:szCs w:val="28"/>
        </w:rPr>
        <w:t xml:space="preserve"> 18 April 2024</w:t>
      </w:r>
    </w:p>
    <w:p w14:paraId="7393B9BB" w14:textId="53900CFC" w:rsidR="00D71577" w:rsidRPr="00EA7911" w:rsidRDefault="00D71577" w:rsidP="00780E70">
      <w:pPr>
        <w:rPr>
          <w:sz w:val="24"/>
          <w:szCs w:val="24"/>
        </w:rPr>
      </w:pPr>
      <w:r w:rsidRPr="005F7CAA">
        <w:rPr>
          <w:b/>
          <w:bCs/>
          <w:sz w:val="24"/>
          <w:szCs w:val="24"/>
        </w:rPr>
        <w:t>2023</w:t>
      </w:r>
      <w:r w:rsidRPr="00EA7911">
        <w:rPr>
          <w:sz w:val="24"/>
          <w:szCs w:val="24"/>
        </w:rPr>
        <w:t xml:space="preserve"> - </w:t>
      </w:r>
      <w:r w:rsidR="00780E70" w:rsidRPr="00EA7911">
        <w:rPr>
          <w:sz w:val="24"/>
          <w:szCs w:val="24"/>
        </w:rPr>
        <w:t xml:space="preserve">Another successful year for the magazine in which we celebrated the Village Hall centenary by publishing </w:t>
      </w:r>
      <w:r w:rsidRPr="00EA7911">
        <w:rPr>
          <w:sz w:val="24"/>
          <w:szCs w:val="24"/>
        </w:rPr>
        <w:t xml:space="preserve">articles and photographs giving some idea of what it was like in West Felton down the </w:t>
      </w:r>
      <w:r w:rsidR="00EA7911">
        <w:rPr>
          <w:sz w:val="24"/>
          <w:szCs w:val="24"/>
        </w:rPr>
        <w:t>y</w:t>
      </w:r>
      <w:r w:rsidRPr="00EA7911">
        <w:rPr>
          <w:sz w:val="24"/>
          <w:szCs w:val="24"/>
        </w:rPr>
        <w:t>ears. We are indebted to village historian, Ann Evans, for her great contribution, and to everyone else who contributed. The sometimes</w:t>
      </w:r>
      <w:r w:rsidR="005F7CAA">
        <w:rPr>
          <w:sz w:val="24"/>
          <w:szCs w:val="24"/>
        </w:rPr>
        <w:t>-</w:t>
      </w:r>
      <w:r w:rsidRPr="00EA7911">
        <w:rPr>
          <w:sz w:val="24"/>
          <w:szCs w:val="24"/>
        </w:rPr>
        <w:t>quirky reports have been appreciated by many</w:t>
      </w:r>
      <w:r w:rsidR="00A6172C">
        <w:rPr>
          <w:sz w:val="24"/>
          <w:szCs w:val="24"/>
        </w:rPr>
        <w:t>.</w:t>
      </w:r>
      <w:r w:rsidR="00FC1336">
        <w:rPr>
          <w:sz w:val="24"/>
          <w:szCs w:val="24"/>
        </w:rPr>
        <w:t xml:space="preserve"> W</w:t>
      </w:r>
      <w:r w:rsidRPr="00EA7911">
        <w:rPr>
          <w:sz w:val="24"/>
          <w:szCs w:val="24"/>
        </w:rPr>
        <w:t>e received requests for copies of photographs from family members delighted to see images of lost loved ones – and in one case, a fondly remembered car!</w:t>
      </w:r>
    </w:p>
    <w:p w14:paraId="3180D84E" w14:textId="5545E176" w:rsidR="00D71577" w:rsidRPr="00EA7911" w:rsidRDefault="00D71577" w:rsidP="00780E70">
      <w:pPr>
        <w:rPr>
          <w:sz w:val="24"/>
          <w:szCs w:val="24"/>
        </w:rPr>
      </w:pPr>
      <w:r w:rsidRPr="005F7CAA">
        <w:rPr>
          <w:b/>
          <w:bCs/>
          <w:sz w:val="24"/>
          <w:szCs w:val="24"/>
        </w:rPr>
        <w:t>Financially</w:t>
      </w:r>
      <w:r w:rsidRPr="00EA7911">
        <w:rPr>
          <w:sz w:val="24"/>
          <w:szCs w:val="24"/>
        </w:rPr>
        <w:t xml:space="preserve"> the audited accounts show we </w:t>
      </w:r>
      <w:r w:rsidR="00780E70" w:rsidRPr="00EA7911">
        <w:rPr>
          <w:sz w:val="24"/>
          <w:szCs w:val="24"/>
        </w:rPr>
        <w:t>scraped through</w:t>
      </w:r>
      <w:r w:rsidRPr="00EA7911">
        <w:rPr>
          <w:sz w:val="24"/>
          <w:szCs w:val="24"/>
        </w:rPr>
        <w:t xml:space="preserve"> again</w:t>
      </w:r>
      <w:r w:rsidR="00780E70" w:rsidRPr="00EA7911">
        <w:rPr>
          <w:sz w:val="24"/>
          <w:szCs w:val="24"/>
        </w:rPr>
        <w:t xml:space="preserve">, maintaining our ‘not for profit’ status, but covering all our costs. The printers did not increase their charge in November this year and </w:t>
      </w:r>
      <w:r w:rsidR="00EA7911">
        <w:rPr>
          <w:sz w:val="24"/>
          <w:szCs w:val="24"/>
        </w:rPr>
        <w:t>we</w:t>
      </w:r>
      <w:r w:rsidR="00780E70" w:rsidRPr="00EA7911">
        <w:rPr>
          <w:sz w:val="24"/>
          <w:szCs w:val="24"/>
        </w:rPr>
        <w:t xml:space="preserve"> have not increased the advertising charges</w:t>
      </w:r>
      <w:r w:rsidR="00ED0AC1">
        <w:rPr>
          <w:sz w:val="24"/>
          <w:szCs w:val="24"/>
        </w:rPr>
        <w:t xml:space="preserve"> for 202</w:t>
      </w:r>
      <w:r w:rsidR="001D732D">
        <w:rPr>
          <w:sz w:val="24"/>
          <w:szCs w:val="24"/>
        </w:rPr>
        <w:t>4</w:t>
      </w:r>
      <w:r w:rsidR="00780E70" w:rsidRPr="00EA7911">
        <w:rPr>
          <w:sz w:val="24"/>
          <w:szCs w:val="24"/>
        </w:rPr>
        <w:t xml:space="preserve">. </w:t>
      </w:r>
      <w:r w:rsidRPr="00EA7911">
        <w:rPr>
          <w:sz w:val="24"/>
          <w:szCs w:val="24"/>
        </w:rPr>
        <w:t>However, the cost of printing did go up in March 2024 but only by a small amount.</w:t>
      </w:r>
      <w:r w:rsidR="00EA7911">
        <w:rPr>
          <w:sz w:val="24"/>
          <w:szCs w:val="24"/>
        </w:rPr>
        <w:t xml:space="preserve"> We are on course to cover our costs in 2024 </w:t>
      </w:r>
      <w:r w:rsidR="005F7CAA">
        <w:rPr>
          <w:sz w:val="24"/>
          <w:szCs w:val="24"/>
        </w:rPr>
        <w:t>though the margins may be even tighter!</w:t>
      </w:r>
    </w:p>
    <w:p w14:paraId="438741E7" w14:textId="0CC7C0AF" w:rsidR="00780E70" w:rsidRPr="00EA7911" w:rsidRDefault="00D71577" w:rsidP="00780E70">
      <w:pPr>
        <w:rPr>
          <w:sz w:val="24"/>
          <w:szCs w:val="24"/>
        </w:rPr>
      </w:pPr>
      <w:r w:rsidRPr="005F7CAA">
        <w:rPr>
          <w:b/>
          <w:bCs/>
          <w:sz w:val="24"/>
          <w:szCs w:val="24"/>
        </w:rPr>
        <w:t>Advertising</w:t>
      </w:r>
      <w:r w:rsidRPr="00EA7911">
        <w:rPr>
          <w:sz w:val="24"/>
          <w:szCs w:val="24"/>
        </w:rPr>
        <w:t xml:space="preserve"> - </w:t>
      </w:r>
      <w:r w:rsidR="00780E70" w:rsidRPr="00EA7911">
        <w:rPr>
          <w:sz w:val="24"/>
          <w:szCs w:val="24"/>
        </w:rPr>
        <w:t xml:space="preserve">Several cancellations this year, but all have been replaced. </w:t>
      </w:r>
    </w:p>
    <w:p w14:paraId="236AC87B" w14:textId="6EAE79C8" w:rsidR="00780E70" w:rsidRPr="00EA7911" w:rsidRDefault="00780E70" w:rsidP="00780E70">
      <w:pPr>
        <w:rPr>
          <w:sz w:val="24"/>
          <w:szCs w:val="24"/>
        </w:rPr>
      </w:pPr>
      <w:r w:rsidRPr="00EA7911">
        <w:rPr>
          <w:sz w:val="24"/>
          <w:szCs w:val="24"/>
        </w:rPr>
        <w:t xml:space="preserve">We were lucky to get £100 donation from Cambrian Oswestry Rotary </w:t>
      </w:r>
      <w:r w:rsidR="00EA7911" w:rsidRPr="00EA7911">
        <w:rPr>
          <w:sz w:val="24"/>
          <w:szCs w:val="24"/>
        </w:rPr>
        <w:t>in November 2023, t</w:t>
      </w:r>
      <w:r w:rsidRPr="00EA7911">
        <w:rPr>
          <w:sz w:val="24"/>
          <w:szCs w:val="24"/>
        </w:rPr>
        <w:t>hey appreciate the publicity</w:t>
      </w:r>
      <w:r w:rsidR="00EA7911" w:rsidRPr="00EA7911">
        <w:rPr>
          <w:sz w:val="24"/>
          <w:szCs w:val="24"/>
        </w:rPr>
        <w:t xml:space="preserve"> given to their events, especially the Santa Sleigh run.</w:t>
      </w:r>
    </w:p>
    <w:p w14:paraId="2ADA74CD" w14:textId="77777777" w:rsidR="004D000F" w:rsidRDefault="00780E70">
      <w:pPr>
        <w:rPr>
          <w:sz w:val="24"/>
          <w:szCs w:val="24"/>
        </w:rPr>
      </w:pPr>
      <w:r w:rsidRPr="00EA7911">
        <w:rPr>
          <w:sz w:val="24"/>
          <w:szCs w:val="24"/>
        </w:rPr>
        <w:t>No ‘staff’ problems this year. Dot and Kathy</w:t>
      </w:r>
      <w:r w:rsidR="005F7CAA">
        <w:rPr>
          <w:sz w:val="24"/>
          <w:szCs w:val="24"/>
        </w:rPr>
        <w:t xml:space="preserve"> Bliss</w:t>
      </w:r>
      <w:r w:rsidRPr="00EA7911">
        <w:rPr>
          <w:sz w:val="24"/>
          <w:szCs w:val="24"/>
        </w:rPr>
        <w:t xml:space="preserve"> continue to do their </w:t>
      </w:r>
      <w:r w:rsidR="005F7CAA" w:rsidRPr="00EA7911">
        <w:rPr>
          <w:sz w:val="24"/>
          <w:szCs w:val="24"/>
        </w:rPr>
        <w:t>job,</w:t>
      </w:r>
      <w:r w:rsidRPr="00EA7911">
        <w:rPr>
          <w:sz w:val="24"/>
          <w:szCs w:val="24"/>
        </w:rPr>
        <w:t xml:space="preserve"> hospital visits, hip operation etc. notwithstanding. Kate and Alan taking a well-earned break, Derek and Maggie happily doing the driving around each month with Anthea continuing to cover the outlying hamlets. Hilary, Carole (Gray) and Barbara (Jones) took up extra deliveries in the centre of the village, following Janet Knight’s retirement after more than 25 years and Dorothy Barnes’ more recently. All other deliverers still in place. </w:t>
      </w:r>
    </w:p>
    <w:p w14:paraId="35031D4C" w14:textId="0AEF9168" w:rsidR="00780E70" w:rsidRDefault="00161B07">
      <w:pPr>
        <w:rPr>
          <w:sz w:val="24"/>
          <w:szCs w:val="24"/>
        </w:rPr>
      </w:pPr>
      <w:r w:rsidRPr="00161B07">
        <w:rPr>
          <w:b/>
          <w:bCs/>
          <w:sz w:val="24"/>
          <w:szCs w:val="24"/>
        </w:rPr>
        <w:t>The Future</w:t>
      </w:r>
      <w:r>
        <w:rPr>
          <w:sz w:val="24"/>
          <w:szCs w:val="24"/>
        </w:rPr>
        <w:t xml:space="preserve"> - </w:t>
      </w:r>
      <w:r w:rsidR="005F7CAA">
        <w:rPr>
          <w:sz w:val="24"/>
          <w:szCs w:val="24"/>
        </w:rPr>
        <w:t xml:space="preserve">The magazine engenders a lot of goodwill and there has never been a problem in recruiting volunteers – except for the position of editor/administrator! Still hoping for someone who would love to get involved with a view to taking over, sometime in the future. </w:t>
      </w:r>
    </w:p>
    <w:p w14:paraId="0E177719" w14:textId="77777777" w:rsidR="005F7CAA" w:rsidRDefault="005F7CAA">
      <w:pPr>
        <w:rPr>
          <w:sz w:val="24"/>
          <w:szCs w:val="24"/>
        </w:rPr>
      </w:pPr>
    </w:p>
    <w:p w14:paraId="0E298ECC" w14:textId="179A05D4" w:rsidR="005F7CAA" w:rsidRDefault="005F7CAA">
      <w:pPr>
        <w:rPr>
          <w:sz w:val="24"/>
          <w:szCs w:val="24"/>
        </w:rPr>
      </w:pPr>
      <w:r>
        <w:rPr>
          <w:sz w:val="24"/>
          <w:szCs w:val="24"/>
        </w:rPr>
        <w:t>____________________________________</w:t>
      </w:r>
    </w:p>
    <w:p w14:paraId="0B8B45E6" w14:textId="42114ED5" w:rsidR="005F7CAA" w:rsidRPr="00EA7911" w:rsidRDefault="005F7CAA">
      <w:pPr>
        <w:rPr>
          <w:sz w:val="24"/>
          <w:szCs w:val="24"/>
        </w:rPr>
      </w:pPr>
      <w:r>
        <w:rPr>
          <w:sz w:val="24"/>
          <w:szCs w:val="24"/>
        </w:rPr>
        <w:t>Colleen Hughes   4 March 2024</w:t>
      </w:r>
    </w:p>
    <w:tbl>
      <w:tblPr>
        <w:tblW w:w="6339" w:type="dxa"/>
        <w:jc w:val="center"/>
        <w:tblLook w:val="04A0" w:firstRow="1" w:lastRow="0" w:firstColumn="1" w:lastColumn="0" w:noHBand="0" w:noVBand="1"/>
      </w:tblPr>
      <w:tblGrid>
        <w:gridCol w:w="1529"/>
        <w:gridCol w:w="2750"/>
        <w:gridCol w:w="2060"/>
      </w:tblGrid>
      <w:tr w:rsidR="005F7CAA" w:rsidRPr="00780E70" w14:paraId="75F9C8CC" w14:textId="77777777" w:rsidTr="005F7CAA">
        <w:trPr>
          <w:trHeight w:val="345"/>
          <w:jc w:val="center"/>
        </w:trPr>
        <w:tc>
          <w:tcPr>
            <w:tcW w:w="1529" w:type="dxa"/>
            <w:tcBorders>
              <w:top w:val="single" w:sz="4" w:space="0" w:color="8EA9DB"/>
              <w:left w:val="single" w:sz="4" w:space="0" w:color="8EA9DB"/>
              <w:bottom w:val="single" w:sz="4" w:space="0" w:color="8EA9DB"/>
              <w:right w:val="single" w:sz="4" w:space="0" w:color="8EA9DB"/>
            </w:tcBorders>
            <w:shd w:val="clear" w:color="auto" w:fill="auto"/>
            <w:noWrap/>
            <w:hideMark/>
          </w:tcPr>
          <w:p w14:paraId="1ABF09C3"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 </w:t>
            </w:r>
          </w:p>
        </w:tc>
        <w:tc>
          <w:tcPr>
            <w:tcW w:w="2750" w:type="dxa"/>
            <w:tcBorders>
              <w:top w:val="single" w:sz="4" w:space="0" w:color="8EA9DB"/>
              <w:left w:val="nil"/>
              <w:bottom w:val="single" w:sz="4" w:space="0" w:color="8EA9DB"/>
              <w:right w:val="single" w:sz="4" w:space="0" w:color="8EA9DB"/>
            </w:tcBorders>
            <w:shd w:val="clear" w:color="auto" w:fill="auto"/>
            <w:noWrap/>
            <w:vAlign w:val="bottom"/>
            <w:hideMark/>
          </w:tcPr>
          <w:p w14:paraId="2DE63CA2" w14:textId="77777777" w:rsidR="005F7CAA" w:rsidRPr="00780E70" w:rsidRDefault="005F7CAA" w:rsidP="00780E70">
            <w:pPr>
              <w:spacing w:after="0" w:line="240" w:lineRule="auto"/>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 </w:t>
            </w:r>
          </w:p>
        </w:tc>
        <w:tc>
          <w:tcPr>
            <w:tcW w:w="2060" w:type="dxa"/>
            <w:tcBorders>
              <w:top w:val="single" w:sz="4" w:space="0" w:color="8EA9DB"/>
              <w:left w:val="nil"/>
              <w:bottom w:val="single" w:sz="4" w:space="0" w:color="8EA9DB"/>
              <w:right w:val="single" w:sz="4" w:space="0" w:color="8EA9DB"/>
            </w:tcBorders>
            <w:shd w:val="clear" w:color="auto" w:fill="auto"/>
            <w:noWrap/>
            <w:vAlign w:val="center"/>
            <w:hideMark/>
          </w:tcPr>
          <w:p w14:paraId="74B0CE91" w14:textId="77777777" w:rsidR="005F7CAA" w:rsidRPr="00780E70" w:rsidRDefault="005F7CAA" w:rsidP="00780E70">
            <w:pPr>
              <w:spacing w:after="0" w:line="240" w:lineRule="auto"/>
              <w:jc w:val="center"/>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2023</w:t>
            </w:r>
          </w:p>
        </w:tc>
      </w:tr>
      <w:tr w:rsidR="005F7CAA" w:rsidRPr="00780E70" w14:paraId="5EF94C51" w14:textId="77777777" w:rsidTr="005F7CAA">
        <w:trPr>
          <w:trHeight w:val="345"/>
          <w:jc w:val="center"/>
        </w:trPr>
        <w:tc>
          <w:tcPr>
            <w:tcW w:w="1529" w:type="dxa"/>
            <w:tcBorders>
              <w:top w:val="nil"/>
              <w:left w:val="single" w:sz="4" w:space="0" w:color="8EA9DB"/>
              <w:bottom w:val="single" w:sz="4" w:space="0" w:color="8EA9DB"/>
              <w:right w:val="single" w:sz="4" w:space="0" w:color="8EA9DB"/>
            </w:tcBorders>
            <w:shd w:val="clear" w:color="auto" w:fill="auto"/>
            <w:noWrap/>
            <w:hideMark/>
          </w:tcPr>
          <w:p w14:paraId="0A99318C"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Income</w:t>
            </w:r>
          </w:p>
        </w:tc>
        <w:tc>
          <w:tcPr>
            <w:tcW w:w="2750" w:type="dxa"/>
            <w:tcBorders>
              <w:top w:val="nil"/>
              <w:left w:val="nil"/>
              <w:bottom w:val="single" w:sz="4" w:space="0" w:color="8EA9DB"/>
              <w:right w:val="single" w:sz="4" w:space="0" w:color="8EA9DB"/>
            </w:tcBorders>
            <w:shd w:val="clear" w:color="auto" w:fill="auto"/>
            <w:noWrap/>
            <w:vAlign w:val="bottom"/>
            <w:hideMark/>
          </w:tcPr>
          <w:p w14:paraId="320E9004" w14:textId="77777777" w:rsidR="005F7CAA" w:rsidRPr="00780E70" w:rsidRDefault="005F7CAA" w:rsidP="00780E70">
            <w:pPr>
              <w:spacing w:after="0" w:line="240" w:lineRule="auto"/>
              <w:jc w:val="right"/>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Advertising</w:t>
            </w:r>
          </w:p>
        </w:tc>
        <w:tc>
          <w:tcPr>
            <w:tcW w:w="2060" w:type="dxa"/>
            <w:tcBorders>
              <w:top w:val="nil"/>
              <w:left w:val="nil"/>
              <w:bottom w:val="single" w:sz="4" w:space="0" w:color="8EA9DB"/>
              <w:right w:val="single" w:sz="4" w:space="0" w:color="8EA9DB"/>
            </w:tcBorders>
            <w:shd w:val="clear" w:color="auto" w:fill="auto"/>
            <w:noWrap/>
            <w:vAlign w:val="bottom"/>
            <w:hideMark/>
          </w:tcPr>
          <w:p w14:paraId="73B7C038" w14:textId="77777777" w:rsidR="005F7CAA" w:rsidRPr="00780E70" w:rsidRDefault="005F7CAA" w:rsidP="00780E70">
            <w:pPr>
              <w:spacing w:after="0" w:line="240" w:lineRule="auto"/>
              <w:jc w:val="right"/>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£4,290.00</w:t>
            </w:r>
          </w:p>
        </w:tc>
      </w:tr>
      <w:tr w:rsidR="005F7CAA" w:rsidRPr="00780E70" w14:paraId="7F4E9FDA" w14:textId="77777777" w:rsidTr="005F7CAA">
        <w:trPr>
          <w:trHeight w:val="345"/>
          <w:jc w:val="center"/>
        </w:trPr>
        <w:tc>
          <w:tcPr>
            <w:tcW w:w="1529" w:type="dxa"/>
            <w:tcBorders>
              <w:top w:val="nil"/>
              <w:left w:val="single" w:sz="4" w:space="0" w:color="8EA9DB"/>
              <w:bottom w:val="single" w:sz="4" w:space="0" w:color="8EA9DB"/>
              <w:right w:val="single" w:sz="4" w:space="0" w:color="8EA9DB"/>
            </w:tcBorders>
            <w:shd w:val="clear" w:color="auto" w:fill="auto"/>
            <w:noWrap/>
            <w:hideMark/>
          </w:tcPr>
          <w:p w14:paraId="1CF1ABB3"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 </w:t>
            </w:r>
          </w:p>
        </w:tc>
        <w:tc>
          <w:tcPr>
            <w:tcW w:w="2750" w:type="dxa"/>
            <w:tcBorders>
              <w:top w:val="nil"/>
              <w:left w:val="nil"/>
              <w:bottom w:val="single" w:sz="4" w:space="0" w:color="8EA9DB"/>
              <w:right w:val="single" w:sz="4" w:space="0" w:color="8EA9DB"/>
            </w:tcBorders>
            <w:shd w:val="clear" w:color="auto" w:fill="auto"/>
            <w:noWrap/>
            <w:vAlign w:val="bottom"/>
            <w:hideMark/>
          </w:tcPr>
          <w:p w14:paraId="7E54B78F" w14:textId="77777777" w:rsidR="005F7CAA" w:rsidRPr="00780E70" w:rsidRDefault="005F7CAA" w:rsidP="00780E70">
            <w:pPr>
              <w:spacing w:after="0" w:line="240" w:lineRule="auto"/>
              <w:jc w:val="right"/>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Donations</w:t>
            </w:r>
          </w:p>
        </w:tc>
        <w:tc>
          <w:tcPr>
            <w:tcW w:w="2060" w:type="dxa"/>
            <w:tcBorders>
              <w:top w:val="nil"/>
              <w:left w:val="nil"/>
              <w:bottom w:val="single" w:sz="4" w:space="0" w:color="8EA9DB"/>
              <w:right w:val="single" w:sz="4" w:space="0" w:color="8EA9DB"/>
            </w:tcBorders>
            <w:shd w:val="clear" w:color="auto" w:fill="auto"/>
            <w:noWrap/>
            <w:vAlign w:val="bottom"/>
            <w:hideMark/>
          </w:tcPr>
          <w:p w14:paraId="1312D85F" w14:textId="77777777" w:rsidR="005F7CAA" w:rsidRPr="00780E70" w:rsidRDefault="005F7CAA" w:rsidP="00780E70">
            <w:pPr>
              <w:spacing w:after="0" w:line="240" w:lineRule="auto"/>
              <w:jc w:val="right"/>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£195.00</w:t>
            </w:r>
          </w:p>
        </w:tc>
      </w:tr>
      <w:tr w:rsidR="005F7CAA" w:rsidRPr="00780E70" w14:paraId="639A1843" w14:textId="77777777" w:rsidTr="005F7CAA">
        <w:trPr>
          <w:trHeight w:val="345"/>
          <w:jc w:val="center"/>
        </w:trPr>
        <w:tc>
          <w:tcPr>
            <w:tcW w:w="1529" w:type="dxa"/>
            <w:tcBorders>
              <w:top w:val="nil"/>
              <w:left w:val="single" w:sz="4" w:space="0" w:color="8EA9DB"/>
              <w:bottom w:val="single" w:sz="4" w:space="0" w:color="8EA9DB"/>
              <w:right w:val="single" w:sz="4" w:space="0" w:color="8EA9DB"/>
            </w:tcBorders>
            <w:shd w:val="clear" w:color="auto" w:fill="auto"/>
            <w:noWrap/>
            <w:hideMark/>
          </w:tcPr>
          <w:p w14:paraId="06577DD6"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 </w:t>
            </w:r>
          </w:p>
        </w:tc>
        <w:tc>
          <w:tcPr>
            <w:tcW w:w="2750" w:type="dxa"/>
            <w:tcBorders>
              <w:top w:val="nil"/>
              <w:left w:val="nil"/>
              <w:bottom w:val="nil"/>
              <w:right w:val="single" w:sz="4" w:space="0" w:color="8EA9DB"/>
            </w:tcBorders>
            <w:shd w:val="clear" w:color="auto" w:fill="auto"/>
            <w:noWrap/>
            <w:vAlign w:val="bottom"/>
            <w:hideMark/>
          </w:tcPr>
          <w:p w14:paraId="65833629" w14:textId="34DEC0CD" w:rsidR="005F7CAA" w:rsidRPr="00780E70" w:rsidRDefault="001F31ED" w:rsidP="00780E70">
            <w:pPr>
              <w:spacing w:after="0" w:line="240" w:lineRule="auto"/>
              <w:jc w:val="right"/>
              <w:rPr>
                <w:rFonts w:ascii="Calibri" w:eastAsia="Times New Roman" w:hAnsi="Calibri" w:cs="Calibri"/>
                <w:color w:val="000000"/>
                <w:kern w:val="0"/>
                <w:sz w:val="26"/>
                <w:szCs w:val="26"/>
                <w:lang w:eastAsia="en-GB"/>
                <w14:ligatures w14:val="none"/>
              </w:rPr>
            </w:pPr>
            <w:r>
              <w:rPr>
                <w:rFonts w:ascii="Calibri" w:eastAsia="Times New Roman" w:hAnsi="Calibri" w:cs="Calibri"/>
                <w:color w:val="000000"/>
                <w:kern w:val="0"/>
                <w:sz w:val="26"/>
                <w:szCs w:val="26"/>
                <w:lang w:eastAsia="en-GB"/>
                <w14:ligatures w14:val="none"/>
              </w:rPr>
              <w:t xml:space="preserve">Bank </w:t>
            </w:r>
            <w:r w:rsidR="005F7CAA" w:rsidRPr="00780E70">
              <w:rPr>
                <w:rFonts w:ascii="Calibri" w:eastAsia="Times New Roman" w:hAnsi="Calibri" w:cs="Calibri"/>
                <w:color w:val="000000"/>
                <w:kern w:val="0"/>
                <w:sz w:val="26"/>
                <w:szCs w:val="26"/>
                <w:lang w:eastAsia="en-GB"/>
                <w14:ligatures w14:val="none"/>
              </w:rPr>
              <w:t>Interest</w:t>
            </w:r>
          </w:p>
        </w:tc>
        <w:tc>
          <w:tcPr>
            <w:tcW w:w="2060" w:type="dxa"/>
            <w:tcBorders>
              <w:top w:val="nil"/>
              <w:left w:val="nil"/>
              <w:bottom w:val="nil"/>
              <w:right w:val="single" w:sz="4" w:space="0" w:color="8EA9DB"/>
            </w:tcBorders>
            <w:shd w:val="clear" w:color="auto" w:fill="auto"/>
            <w:noWrap/>
            <w:vAlign w:val="bottom"/>
            <w:hideMark/>
          </w:tcPr>
          <w:p w14:paraId="75C19E4E" w14:textId="77777777" w:rsidR="005F7CAA" w:rsidRPr="00780E70" w:rsidRDefault="005F7CAA" w:rsidP="00780E70">
            <w:pPr>
              <w:spacing w:after="0" w:line="240" w:lineRule="auto"/>
              <w:jc w:val="right"/>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£38.71</w:t>
            </w:r>
          </w:p>
        </w:tc>
      </w:tr>
      <w:tr w:rsidR="005F7CAA" w:rsidRPr="00780E70" w14:paraId="2CDF7F1F" w14:textId="77777777" w:rsidTr="005F7CAA">
        <w:trPr>
          <w:trHeight w:val="360"/>
          <w:jc w:val="center"/>
        </w:trPr>
        <w:tc>
          <w:tcPr>
            <w:tcW w:w="1529" w:type="dxa"/>
            <w:tcBorders>
              <w:top w:val="nil"/>
              <w:left w:val="single" w:sz="4" w:space="0" w:color="8EA9DB"/>
              <w:bottom w:val="single" w:sz="4" w:space="0" w:color="8EA9DB"/>
              <w:right w:val="single" w:sz="4" w:space="0" w:color="8EA9DB"/>
            </w:tcBorders>
            <w:shd w:val="clear" w:color="auto" w:fill="auto"/>
            <w:noWrap/>
            <w:hideMark/>
          </w:tcPr>
          <w:p w14:paraId="29A19F67"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 </w:t>
            </w:r>
          </w:p>
        </w:tc>
        <w:tc>
          <w:tcPr>
            <w:tcW w:w="2750" w:type="dxa"/>
            <w:tcBorders>
              <w:top w:val="single" w:sz="4" w:space="0" w:color="8EA9DB"/>
              <w:left w:val="nil"/>
              <w:bottom w:val="double" w:sz="6" w:space="0" w:color="8EA9DB"/>
              <w:right w:val="single" w:sz="4" w:space="0" w:color="8EA9DB"/>
            </w:tcBorders>
            <w:shd w:val="clear" w:color="auto" w:fill="auto"/>
            <w:noWrap/>
            <w:vAlign w:val="bottom"/>
            <w:hideMark/>
          </w:tcPr>
          <w:p w14:paraId="386CFCD3"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Total</w:t>
            </w:r>
          </w:p>
        </w:tc>
        <w:tc>
          <w:tcPr>
            <w:tcW w:w="2060" w:type="dxa"/>
            <w:tcBorders>
              <w:top w:val="single" w:sz="4" w:space="0" w:color="8EA9DB"/>
              <w:left w:val="nil"/>
              <w:bottom w:val="double" w:sz="6" w:space="0" w:color="8EA9DB"/>
              <w:right w:val="single" w:sz="4" w:space="0" w:color="8EA9DB"/>
            </w:tcBorders>
            <w:shd w:val="clear" w:color="auto" w:fill="auto"/>
            <w:noWrap/>
            <w:vAlign w:val="bottom"/>
            <w:hideMark/>
          </w:tcPr>
          <w:p w14:paraId="482BEC4A"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£4,523.71</w:t>
            </w:r>
          </w:p>
        </w:tc>
      </w:tr>
      <w:tr w:rsidR="005F7CAA" w:rsidRPr="00780E70" w14:paraId="13283F95" w14:textId="77777777" w:rsidTr="005F7CAA">
        <w:trPr>
          <w:trHeight w:val="360"/>
          <w:jc w:val="center"/>
        </w:trPr>
        <w:tc>
          <w:tcPr>
            <w:tcW w:w="1529" w:type="dxa"/>
            <w:tcBorders>
              <w:top w:val="nil"/>
              <w:left w:val="single" w:sz="4" w:space="0" w:color="8EA9DB"/>
              <w:bottom w:val="single" w:sz="4" w:space="0" w:color="8EA9DB"/>
              <w:right w:val="single" w:sz="4" w:space="0" w:color="8EA9DB"/>
            </w:tcBorders>
            <w:shd w:val="clear" w:color="auto" w:fill="auto"/>
            <w:noWrap/>
            <w:hideMark/>
          </w:tcPr>
          <w:p w14:paraId="151C9092"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Expenditure</w:t>
            </w:r>
          </w:p>
        </w:tc>
        <w:tc>
          <w:tcPr>
            <w:tcW w:w="2750" w:type="dxa"/>
            <w:tcBorders>
              <w:top w:val="nil"/>
              <w:left w:val="nil"/>
              <w:bottom w:val="single" w:sz="4" w:space="0" w:color="8EA9DB"/>
              <w:right w:val="single" w:sz="4" w:space="0" w:color="8EA9DB"/>
            </w:tcBorders>
            <w:shd w:val="clear" w:color="auto" w:fill="auto"/>
            <w:noWrap/>
            <w:vAlign w:val="bottom"/>
            <w:hideMark/>
          </w:tcPr>
          <w:p w14:paraId="03E2EF62" w14:textId="77777777" w:rsidR="005F7CAA" w:rsidRPr="00780E70" w:rsidRDefault="005F7CAA" w:rsidP="00780E70">
            <w:pPr>
              <w:spacing w:after="0" w:line="240" w:lineRule="auto"/>
              <w:jc w:val="right"/>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Printing</w:t>
            </w:r>
          </w:p>
        </w:tc>
        <w:tc>
          <w:tcPr>
            <w:tcW w:w="2060" w:type="dxa"/>
            <w:tcBorders>
              <w:top w:val="nil"/>
              <w:left w:val="nil"/>
              <w:bottom w:val="single" w:sz="4" w:space="0" w:color="8EA9DB"/>
              <w:right w:val="single" w:sz="4" w:space="0" w:color="8EA9DB"/>
            </w:tcBorders>
            <w:shd w:val="clear" w:color="auto" w:fill="auto"/>
            <w:noWrap/>
            <w:vAlign w:val="bottom"/>
            <w:hideMark/>
          </w:tcPr>
          <w:p w14:paraId="34063AE0" w14:textId="77777777" w:rsidR="005F7CAA" w:rsidRPr="00780E70" w:rsidRDefault="005F7CAA" w:rsidP="00780E70">
            <w:pPr>
              <w:spacing w:after="0" w:line="240" w:lineRule="auto"/>
              <w:jc w:val="right"/>
              <w:rPr>
                <w:rFonts w:ascii="Calibri" w:eastAsia="Times New Roman" w:hAnsi="Calibri" w:cs="Calibri"/>
                <w:color w:val="FF0000"/>
                <w:kern w:val="0"/>
                <w:sz w:val="26"/>
                <w:szCs w:val="26"/>
                <w:lang w:eastAsia="en-GB"/>
                <w14:ligatures w14:val="none"/>
              </w:rPr>
            </w:pPr>
            <w:r w:rsidRPr="00780E70">
              <w:rPr>
                <w:rFonts w:ascii="Calibri" w:eastAsia="Times New Roman" w:hAnsi="Calibri" w:cs="Calibri"/>
                <w:color w:val="FF0000"/>
                <w:kern w:val="0"/>
                <w:sz w:val="26"/>
                <w:szCs w:val="26"/>
                <w:lang w:eastAsia="en-GB"/>
                <w14:ligatures w14:val="none"/>
              </w:rPr>
              <w:t>-£4,068.00</w:t>
            </w:r>
          </w:p>
        </w:tc>
      </w:tr>
      <w:tr w:rsidR="005F7CAA" w:rsidRPr="00780E70" w14:paraId="11B1BB71" w14:textId="77777777" w:rsidTr="005F7CAA">
        <w:trPr>
          <w:trHeight w:val="345"/>
          <w:jc w:val="center"/>
        </w:trPr>
        <w:tc>
          <w:tcPr>
            <w:tcW w:w="1529" w:type="dxa"/>
            <w:tcBorders>
              <w:top w:val="nil"/>
              <w:left w:val="single" w:sz="4" w:space="0" w:color="8EA9DB"/>
              <w:bottom w:val="single" w:sz="4" w:space="0" w:color="8EA9DB"/>
              <w:right w:val="single" w:sz="4" w:space="0" w:color="8EA9DB"/>
            </w:tcBorders>
            <w:shd w:val="clear" w:color="auto" w:fill="auto"/>
            <w:noWrap/>
            <w:hideMark/>
          </w:tcPr>
          <w:p w14:paraId="0A1BF70C"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 </w:t>
            </w:r>
          </w:p>
        </w:tc>
        <w:tc>
          <w:tcPr>
            <w:tcW w:w="2750" w:type="dxa"/>
            <w:tcBorders>
              <w:top w:val="nil"/>
              <w:left w:val="nil"/>
              <w:bottom w:val="single" w:sz="4" w:space="0" w:color="8EA9DB"/>
              <w:right w:val="single" w:sz="4" w:space="0" w:color="8EA9DB"/>
            </w:tcBorders>
            <w:shd w:val="clear" w:color="auto" w:fill="auto"/>
            <w:noWrap/>
            <w:vAlign w:val="bottom"/>
            <w:hideMark/>
          </w:tcPr>
          <w:p w14:paraId="6DE13883" w14:textId="77777777" w:rsidR="005F7CAA" w:rsidRPr="00780E70" w:rsidRDefault="005F7CAA" w:rsidP="00780E70">
            <w:pPr>
              <w:spacing w:after="0" w:line="240" w:lineRule="auto"/>
              <w:jc w:val="right"/>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Expenses claimed</w:t>
            </w:r>
          </w:p>
        </w:tc>
        <w:tc>
          <w:tcPr>
            <w:tcW w:w="2060" w:type="dxa"/>
            <w:tcBorders>
              <w:top w:val="nil"/>
              <w:left w:val="nil"/>
              <w:bottom w:val="single" w:sz="4" w:space="0" w:color="8EA9DB"/>
              <w:right w:val="single" w:sz="4" w:space="0" w:color="8EA9DB"/>
            </w:tcBorders>
            <w:shd w:val="clear" w:color="auto" w:fill="auto"/>
            <w:noWrap/>
            <w:vAlign w:val="bottom"/>
            <w:hideMark/>
          </w:tcPr>
          <w:p w14:paraId="7441D96C" w14:textId="77777777" w:rsidR="005F7CAA" w:rsidRPr="00780E70" w:rsidRDefault="005F7CAA" w:rsidP="00780E70">
            <w:pPr>
              <w:spacing w:after="0" w:line="240" w:lineRule="auto"/>
              <w:jc w:val="right"/>
              <w:rPr>
                <w:rFonts w:ascii="Calibri" w:eastAsia="Times New Roman" w:hAnsi="Calibri" w:cs="Calibri"/>
                <w:color w:val="FF0000"/>
                <w:kern w:val="0"/>
                <w:sz w:val="26"/>
                <w:szCs w:val="26"/>
                <w:lang w:eastAsia="en-GB"/>
                <w14:ligatures w14:val="none"/>
              </w:rPr>
            </w:pPr>
            <w:r w:rsidRPr="00780E70">
              <w:rPr>
                <w:rFonts w:ascii="Calibri" w:eastAsia="Times New Roman" w:hAnsi="Calibri" w:cs="Calibri"/>
                <w:color w:val="FF0000"/>
                <w:kern w:val="0"/>
                <w:sz w:val="26"/>
                <w:szCs w:val="26"/>
                <w:lang w:eastAsia="en-GB"/>
                <w14:ligatures w14:val="none"/>
              </w:rPr>
              <w:t>-£74.85</w:t>
            </w:r>
          </w:p>
        </w:tc>
      </w:tr>
      <w:tr w:rsidR="005F7CAA" w:rsidRPr="00780E70" w14:paraId="40F68457" w14:textId="77777777" w:rsidTr="005F7CAA">
        <w:trPr>
          <w:trHeight w:val="345"/>
          <w:jc w:val="center"/>
        </w:trPr>
        <w:tc>
          <w:tcPr>
            <w:tcW w:w="1529" w:type="dxa"/>
            <w:tcBorders>
              <w:top w:val="nil"/>
              <w:left w:val="single" w:sz="4" w:space="0" w:color="8EA9DB"/>
              <w:bottom w:val="single" w:sz="4" w:space="0" w:color="8EA9DB"/>
              <w:right w:val="single" w:sz="4" w:space="0" w:color="8EA9DB"/>
            </w:tcBorders>
            <w:shd w:val="clear" w:color="auto" w:fill="auto"/>
            <w:noWrap/>
            <w:hideMark/>
          </w:tcPr>
          <w:p w14:paraId="6A70A6BB"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 </w:t>
            </w:r>
          </w:p>
        </w:tc>
        <w:tc>
          <w:tcPr>
            <w:tcW w:w="2750" w:type="dxa"/>
            <w:tcBorders>
              <w:top w:val="nil"/>
              <w:left w:val="nil"/>
              <w:bottom w:val="nil"/>
              <w:right w:val="single" w:sz="4" w:space="0" w:color="8EA9DB"/>
            </w:tcBorders>
            <w:shd w:val="clear" w:color="auto" w:fill="auto"/>
            <w:noWrap/>
            <w:vAlign w:val="bottom"/>
            <w:hideMark/>
          </w:tcPr>
          <w:p w14:paraId="7EB9351D" w14:textId="77777777" w:rsidR="005F7CAA" w:rsidRPr="00780E70" w:rsidRDefault="005F7CAA" w:rsidP="00780E70">
            <w:pPr>
              <w:spacing w:after="0" w:line="240" w:lineRule="auto"/>
              <w:jc w:val="right"/>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Bank fees</w:t>
            </w:r>
          </w:p>
        </w:tc>
        <w:tc>
          <w:tcPr>
            <w:tcW w:w="2060" w:type="dxa"/>
            <w:tcBorders>
              <w:top w:val="nil"/>
              <w:left w:val="nil"/>
              <w:bottom w:val="nil"/>
              <w:right w:val="single" w:sz="4" w:space="0" w:color="8EA9DB"/>
            </w:tcBorders>
            <w:shd w:val="clear" w:color="auto" w:fill="auto"/>
            <w:noWrap/>
            <w:vAlign w:val="bottom"/>
            <w:hideMark/>
          </w:tcPr>
          <w:p w14:paraId="223789EE" w14:textId="77777777" w:rsidR="005F7CAA" w:rsidRPr="00780E70" w:rsidRDefault="005F7CAA" w:rsidP="00780E70">
            <w:pPr>
              <w:spacing w:after="0" w:line="240" w:lineRule="auto"/>
              <w:jc w:val="right"/>
              <w:rPr>
                <w:rFonts w:ascii="Calibri" w:eastAsia="Times New Roman" w:hAnsi="Calibri" w:cs="Calibri"/>
                <w:color w:val="FF0000"/>
                <w:kern w:val="0"/>
                <w:sz w:val="26"/>
                <w:szCs w:val="26"/>
                <w:lang w:eastAsia="en-GB"/>
                <w14:ligatures w14:val="none"/>
              </w:rPr>
            </w:pPr>
            <w:r w:rsidRPr="00780E70">
              <w:rPr>
                <w:rFonts w:ascii="Calibri" w:eastAsia="Times New Roman" w:hAnsi="Calibri" w:cs="Calibri"/>
                <w:color w:val="FF0000"/>
                <w:kern w:val="0"/>
                <w:sz w:val="26"/>
                <w:szCs w:val="26"/>
                <w:lang w:eastAsia="en-GB"/>
                <w14:ligatures w14:val="none"/>
              </w:rPr>
              <w:t>-£61.60</w:t>
            </w:r>
          </w:p>
        </w:tc>
      </w:tr>
      <w:tr w:rsidR="005F7CAA" w:rsidRPr="00780E70" w14:paraId="16859623" w14:textId="77777777" w:rsidTr="005F7CAA">
        <w:trPr>
          <w:trHeight w:val="360"/>
          <w:jc w:val="center"/>
        </w:trPr>
        <w:tc>
          <w:tcPr>
            <w:tcW w:w="1529" w:type="dxa"/>
            <w:tcBorders>
              <w:top w:val="nil"/>
              <w:left w:val="single" w:sz="4" w:space="0" w:color="8EA9DB"/>
              <w:bottom w:val="single" w:sz="4" w:space="0" w:color="8EA9DB"/>
              <w:right w:val="single" w:sz="4" w:space="0" w:color="8EA9DB"/>
            </w:tcBorders>
            <w:shd w:val="clear" w:color="auto" w:fill="auto"/>
            <w:noWrap/>
            <w:hideMark/>
          </w:tcPr>
          <w:p w14:paraId="4C3FC982"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 </w:t>
            </w:r>
          </w:p>
        </w:tc>
        <w:tc>
          <w:tcPr>
            <w:tcW w:w="2750" w:type="dxa"/>
            <w:tcBorders>
              <w:top w:val="single" w:sz="4" w:space="0" w:color="8EA9DB"/>
              <w:left w:val="nil"/>
              <w:bottom w:val="double" w:sz="6" w:space="0" w:color="8EA9DB"/>
              <w:right w:val="single" w:sz="4" w:space="0" w:color="8EA9DB"/>
            </w:tcBorders>
            <w:shd w:val="clear" w:color="auto" w:fill="auto"/>
            <w:noWrap/>
            <w:vAlign w:val="bottom"/>
            <w:hideMark/>
          </w:tcPr>
          <w:p w14:paraId="46225A24"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Total</w:t>
            </w:r>
          </w:p>
        </w:tc>
        <w:tc>
          <w:tcPr>
            <w:tcW w:w="2060" w:type="dxa"/>
            <w:tcBorders>
              <w:top w:val="single" w:sz="4" w:space="0" w:color="8EA9DB"/>
              <w:left w:val="nil"/>
              <w:bottom w:val="double" w:sz="6" w:space="0" w:color="8EA9DB"/>
              <w:right w:val="single" w:sz="4" w:space="0" w:color="8EA9DB"/>
            </w:tcBorders>
            <w:shd w:val="clear" w:color="auto" w:fill="auto"/>
            <w:noWrap/>
            <w:vAlign w:val="bottom"/>
            <w:hideMark/>
          </w:tcPr>
          <w:p w14:paraId="2EE8EFB8" w14:textId="77777777" w:rsidR="005F7CAA" w:rsidRPr="00780E70" w:rsidRDefault="005F7CAA" w:rsidP="00780E70">
            <w:pPr>
              <w:spacing w:after="0" w:line="240" w:lineRule="auto"/>
              <w:jc w:val="right"/>
              <w:rPr>
                <w:rFonts w:ascii="Calibri" w:eastAsia="Times New Roman" w:hAnsi="Calibri" w:cs="Calibri"/>
                <w:b/>
                <w:bCs/>
                <w:color w:val="FF0000"/>
                <w:kern w:val="0"/>
                <w:sz w:val="26"/>
                <w:szCs w:val="26"/>
                <w:lang w:eastAsia="en-GB"/>
                <w14:ligatures w14:val="none"/>
              </w:rPr>
            </w:pPr>
            <w:r w:rsidRPr="00780E70">
              <w:rPr>
                <w:rFonts w:ascii="Calibri" w:eastAsia="Times New Roman" w:hAnsi="Calibri" w:cs="Calibri"/>
                <w:b/>
                <w:bCs/>
                <w:color w:val="FF0000"/>
                <w:kern w:val="0"/>
                <w:sz w:val="26"/>
                <w:szCs w:val="26"/>
                <w:lang w:eastAsia="en-GB"/>
                <w14:ligatures w14:val="none"/>
              </w:rPr>
              <w:t>-£4,204.45</w:t>
            </w:r>
          </w:p>
        </w:tc>
      </w:tr>
      <w:tr w:rsidR="005F7CAA" w:rsidRPr="00780E70" w14:paraId="7CE9A6E9" w14:textId="77777777" w:rsidTr="005F7CAA">
        <w:trPr>
          <w:trHeight w:val="360"/>
          <w:jc w:val="center"/>
        </w:trPr>
        <w:tc>
          <w:tcPr>
            <w:tcW w:w="1529" w:type="dxa"/>
            <w:tcBorders>
              <w:top w:val="nil"/>
              <w:left w:val="single" w:sz="4" w:space="0" w:color="8EA9DB"/>
              <w:bottom w:val="single" w:sz="4" w:space="0" w:color="8EA9DB"/>
              <w:right w:val="single" w:sz="4" w:space="0" w:color="8EA9DB"/>
            </w:tcBorders>
            <w:shd w:val="clear" w:color="000000" w:fill="D9E1F2"/>
            <w:noWrap/>
            <w:hideMark/>
          </w:tcPr>
          <w:p w14:paraId="1DDD84F3" w14:textId="77777777" w:rsidR="005F7CAA" w:rsidRPr="00780E70" w:rsidRDefault="005F7CAA" w:rsidP="00780E70">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 </w:t>
            </w:r>
          </w:p>
        </w:tc>
        <w:tc>
          <w:tcPr>
            <w:tcW w:w="2750" w:type="dxa"/>
            <w:tcBorders>
              <w:top w:val="nil"/>
              <w:left w:val="nil"/>
              <w:bottom w:val="single" w:sz="4" w:space="0" w:color="8EA9DB"/>
              <w:right w:val="single" w:sz="4" w:space="0" w:color="8EA9DB"/>
            </w:tcBorders>
            <w:shd w:val="clear" w:color="000000" w:fill="D9E1F2"/>
            <w:noWrap/>
            <w:vAlign w:val="bottom"/>
            <w:hideMark/>
          </w:tcPr>
          <w:p w14:paraId="564215A6" w14:textId="77777777" w:rsidR="005F7CAA" w:rsidRPr="00780E70" w:rsidRDefault="005F7CAA" w:rsidP="00780E70">
            <w:pPr>
              <w:spacing w:after="0" w:line="240" w:lineRule="auto"/>
              <w:jc w:val="right"/>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Income  over Expenditure</w:t>
            </w:r>
          </w:p>
        </w:tc>
        <w:tc>
          <w:tcPr>
            <w:tcW w:w="2060" w:type="dxa"/>
            <w:tcBorders>
              <w:top w:val="nil"/>
              <w:left w:val="nil"/>
              <w:bottom w:val="single" w:sz="4" w:space="0" w:color="8EA9DB"/>
              <w:right w:val="single" w:sz="4" w:space="0" w:color="8EA9DB"/>
            </w:tcBorders>
            <w:shd w:val="clear" w:color="000000" w:fill="D9E1F2"/>
            <w:noWrap/>
            <w:vAlign w:val="bottom"/>
            <w:hideMark/>
          </w:tcPr>
          <w:p w14:paraId="4045640F" w14:textId="77777777" w:rsidR="005F7CAA" w:rsidRPr="00780E70" w:rsidRDefault="005F7CAA" w:rsidP="00780E70">
            <w:pPr>
              <w:spacing w:after="0" w:line="240" w:lineRule="auto"/>
              <w:jc w:val="right"/>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£319.26</w:t>
            </w:r>
          </w:p>
        </w:tc>
      </w:tr>
      <w:tr w:rsidR="005F7CAA" w:rsidRPr="00780E70" w14:paraId="47CBBB21" w14:textId="77777777" w:rsidTr="005F7CAA">
        <w:trPr>
          <w:trHeight w:val="345"/>
          <w:jc w:val="center"/>
        </w:trPr>
        <w:tc>
          <w:tcPr>
            <w:tcW w:w="4279" w:type="dxa"/>
            <w:gridSpan w:val="2"/>
            <w:tcBorders>
              <w:top w:val="single" w:sz="4" w:space="0" w:color="8EA9DB"/>
              <w:left w:val="single" w:sz="4" w:space="0" w:color="8EA9DB"/>
              <w:bottom w:val="single" w:sz="4" w:space="0" w:color="8EA9DB"/>
              <w:right w:val="single" w:sz="4" w:space="0" w:color="8EA9DB"/>
            </w:tcBorders>
            <w:shd w:val="clear" w:color="auto" w:fill="auto"/>
            <w:noWrap/>
            <w:hideMark/>
          </w:tcPr>
          <w:p w14:paraId="2AB53374" w14:textId="77777777" w:rsidR="005F7CAA" w:rsidRPr="00780E70" w:rsidRDefault="005F7CAA" w:rsidP="005F7CAA">
            <w:pPr>
              <w:spacing w:after="0" w:line="240" w:lineRule="auto"/>
              <w:jc w:val="right"/>
              <w:rPr>
                <w:rFonts w:ascii="Calibri" w:eastAsia="Times New Roman" w:hAnsi="Calibri" w:cs="Calibri"/>
                <w:b/>
                <w:bCs/>
                <w:color w:val="000000"/>
                <w:kern w:val="0"/>
                <w:sz w:val="26"/>
                <w:szCs w:val="26"/>
                <w:lang w:eastAsia="en-GB"/>
                <w14:ligatures w14:val="none"/>
              </w:rPr>
            </w:pPr>
            <w:r w:rsidRPr="00780E70">
              <w:rPr>
                <w:rFonts w:ascii="Calibri" w:eastAsia="Times New Roman" w:hAnsi="Calibri" w:cs="Calibri"/>
                <w:b/>
                <w:bCs/>
                <w:color w:val="000000"/>
                <w:kern w:val="0"/>
                <w:sz w:val="26"/>
                <w:szCs w:val="26"/>
                <w:lang w:eastAsia="en-GB"/>
                <w14:ligatures w14:val="none"/>
              </w:rPr>
              <w:t>Petty cash c/f</w:t>
            </w:r>
          </w:p>
        </w:tc>
        <w:tc>
          <w:tcPr>
            <w:tcW w:w="2060" w:type="dxa"/>
            <w:tcBorders>
              <w:top w:val="nil"/>
              <w:left w:val="nil"/>
              <w:bottom w:val="single" w:sz="4" w:space="0" w:color="8EA9DB"/>
              <w:right w:val="single" w:sz="4" w:space="0" w:color="8EA9DB"/>
            </w:tcBorders>
            <w:shd w:val="clear" w:color="auto" w:fill="auto"/>
            <w:noWrap/>
            <w:vAlign w:val="bottom"/>
            <w:hideMark/>
          </w:tcPr>
          <w:p w14:paraId="0483B7E5" w14:textId="77777777" w:rsidR="005F7CAA" w:rsidRPr="00780E70" w:rsidRDefault="005F7CAA" w:rsidP="00780E70">
            <w:pPr>
              <w:spacing w:after="0" w:line="240" w:lineRule="auto"/>
              <w:jc w:val="right"/>
              <w:rPr>
                <w:rFonts w:ascii="Calibri" w:eastAsia="Times New Roman" w:hAnsi="Calibri" w:cs="Calibri"/>
                <w:color w:val="000000"/>
                <w:kern w:val="0"/>
                <w:sz w:val="26"/>
                <w:szCs w:val="26"/>
                <w:lang w:eastAsia="en-GB"/>
                <w14:ligatures w14:val="none"/>
              </w:rPr>
            </w:pPr>
            <w:r w:rsidRPr="00780E70">
              <w:rPr>
                <w:rFonts w:ascii="Calibri" w:eastAsia="Times New Roman" w:hAnsi="Calibri" w:cs="Calibri"/>
                <w:color w:val="000000"/>
                <w:kern w:val="0"/>
                <w:sz w:val="26"/>
                <w:szCs w:val="26"/>
                <w:lang w:eastAsia="en-GB"/>
                <w14:ligatures w14:val="none"/>
              </w:rPr>
              <w:t>£17.15</w:t>
            </w:r>
          </w:p>
        </w:tc>
      </w:tr>
    </w:tbl>
    <w:p w14:paraId="70C2C931" w14:textId="77777777" w:rsidR="00F9063A" w:rsidRDefault="00F9063A"/>
    <w:sectPr w:rsidR="00F9063A" w:rsidSect="00F84F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70"/>
    <w:rsid w:val="00161B07"/>
    <w:rsid w:val="001D732D"/>
    <w:rsid w:val="001F31ED"/>
    <w:rsid w:val="003574A8"/>
    <w:rsid w:val="004178A2"/>
    <w:rsid w:val="004D000F"/>
    <w:rsid w:val="004D3671"/>
    <w:rsid w:val="005F7CAA"/>
    <w:rsid w:val="00780E70"/>
    <w:rsid w:val="00A6172C"/>
    <w:rsid w:val="00B6625F"/>
    <w:rsid w:val="00D71577"/>
    <w:rsid w:val="00EA7911"/>
    <w:rsid w:val="00ED0AC1"/>
    <w:rsid w:val="00F84F67"/>
    <w:rsid w:val="00F9063A"/>
    <w:rsid w:val="00FC1336"/>
    <w:rsid w:val="00FC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494F"/>
  <w15:chartTrackingRefBased/>
  <w15:docId w15:val="{59809E6A-5884-43AC-9BDC-49673963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E70"/>
    <w:rPr>
      <w:rFonts w:eastAsiaTheme="majorEastAsia" w:cstheme="majorBidi"/>
      <w:color w:val="272727" w:themeColor="text1" w:themeTint="D8"/>
    </w:rPr>
  </w:style>
  <w:style w:type="paragraph" w:styleId="Title">
    <w:name w:val="Title"/>
    <w:basedOn w:val="Normal"/>
    <w:next w:val="Normal"/>
    <w:link w:val="TitleChar"/>
    <w:uiPriority w:val="10"/>
    <w:qFormat/>
    <w:rsid w:val="00780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E70"/>
    <w:pPr>
      <w:spacing w:before="160"/>
      <w:jc w:val="center"/>
    </w:pPr>
    <w:rPr>
      <w:i/>
      <w:iCs/>
      <w:color w:val="404040" w:themeColor="text1" w:themeTint="BF"/>
    </w:rPr>
  </w:style>
  <w:style w:type="character" w:customStyle="1" w:styleId="QuoteChar">
    <w:name w:val="Quote Char"/>
    <w:basedOn w:val="DefaultParagraphFont"/>
    <w:link w:val="Quote"/>
    <w:uiPriority w:val="29"/>
    <w:rsid w:val="00780E70"/>
    <w:rPr>
      <w:i/>
      <w:iCs/>
      <w:color w:val="404040" w:themeColor="text1" w:themeTint="BF"/>
    </w:rPr>
  </w:style>
  <w:style w:type="paragraph" w:styleId="ListParagraph">
    <w:name w:val="List Paragraph"/>
    <w:basedOn w:val="Normal"/>
    <w:uiPriority w:val="34"/>
    <w:qFormat/>
    <w:rsid w:val="00780E70"/>
    <w:pPr>
      <w:ind w:left="720"/>
      <w:contextualSpacing/>
    </w:pPr>
  </w:style>
  <w:style w:type="character" w:styleId="IntenseEmphasis">
    <w:name w:val="Intense Emphasis"/>
    <w:basedOn w:val="DefaultParagraphFont"/>
    <w:uiPriority w:val="21"/>
    <w:qFormat/>
    <w:rsid w:val="00780E70"/>
    <w:rPr>
      <w:i/>
      <w:iCs/>
      <w:color w:val="0F4761" w:themeColor="accent1" w:themeShade="BF"/>
    </w:rPr>
  </w:style>
  <w:style w:type="paragraph" w:styleId="IntenseQuote">
    <w:name w:val="Intense Quote"/>
    <w:basedOn w:val="Normal"/>
    <w:next w:val="Normal"/>
    <w:link w:val="IntenseQuoteChar"/>
    <w:uiPriority w:val="30"/>
    <w:qFormat/>
    <w:rsid w:val="00780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E70"/>
    <w:rPr>
      <w:i/>
      <w:iCs/>
      <w:color w:val="0F4761" w:themeColor="accent1" w:themeShade="BF"/>
    </w:rPr>
  </w:style>
  <w:style w:type="character" w:styleId="IntenseReference">
    <w:name w:val="Intense Reference"/>
    <w:basedOn w:val="DefaultParagraphFont"/>
    <w:uiPriority w:val="32"/>
    <w:qFormat/>
    <w:rsid w:val="00780E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Hughes</dc:creator>
  <cp:keywords/>
  <dc:description/>
  <cp:lastModifiedBy>Colleen Hughes</cp:lastModifiedBy>
  <cp:revision>8</cp:revision>
  <dcterms:created xsi:type="dcterms:W3CDTF">2024-03-04T17:36:00Z</dcterms:created>
  <dcterms:modified xsi:type="dcterms:W3CDTF">2024-03-07T08:36:00Z</dcterms:modified>
</cp:coreProperties>
</file>